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01964" w14:textId="77777777" w:rsidR="007424DE" w:rsidRDefault="007424DE" w:rsidP="007424DE">
      <w:pPr>
        <w:spacing w:line="480" w:lineRule="auto"/>
        <w:jc w:val="center"/>
        <w:rPr>
          <w:rFonts w:ascii="Times New Roman" w:hAnsi="Times New Roman"/>
          <w:sz w:val="24"/>
        </w:rPr>
      </w:pPr>
    </w:p>
    <w:p w14:paraId="322AD032" w14:textId="77777777" w:rsidR="007424DE" w:rsidRDefault="007424DE" w:rsidP="007424DE">
      <w:pPr>
        <w:spacing w:line="480" w:lineRule="auto"/>
        <w:jc w:val="center"/>
        <w:rPr>
          <w:rFonts w:ascii="Times New Roman" w:hAnsi="Times New Roman"/>
          <w:sz w:val="24"/>
        </w:rPr>
      </w:pPr>
    </w:p>
    <w:p w14:paraId="2F81D0DA" w14:textId="77777777" w:rsidR="007424DE" w:rsidRDefault="007424DE" w:rsidP="007424DE">
      <w:pPr>
        <w:spacing w:line="480" w:lineRule="auto"/>
        <w:jc w:val="center"/>
        <w:rPr>
          <w:rFonts w:ascii="Times New Roman" w:hAnsi="Times New Roman"/>
          <w:sz w:val="24"/>
        </w:rPr>
      </w:pPr>
    </w:p>
    <w:p w14:paraId="22360800" w14:textId="77777777" w:rsidR="007424DE" w:rsidRDefault="007424DE" w:rsidP="007424DE">
      <w:pPr>
        <w:spacing w:line="480" w:lineRule="auto"/>
        <w:jc w:val="center"/>
        <w:rPr>
          <w:rFonts w:ascii="Times New Roman" w:hAnsi="Times New Roman"/>
          <w:sz w:val="24"/>
        </w:rPr>
      </w:pPr>
    </w:p>
    <w:p w14:paraId="0DDDA273" w14:textId="77777777" w:rsidR="007424DE" w:rsidRDefault="007424DE" w:rsidP="007424DE">
      <w:pPr>
        <w:spacing w:line="480" w:lineRule="auto"/>
        <w:jc w:val="center"/>
        <w:rPr>
          <w:rFonts w:ascii="Times New Roman" w:hAnsi="Times New Roman"/>
          <w:sz w:val="24"/>
        </w:rPr>
      </w:pPr>
    </w:p>
    <w:p w14:paraId="49B62586" w14:textId="77777777" w:rsidR="007424DE" w:rsidRDefault="007424DE" w:rsidP="007424DE">
      <w:pPr>
        <w:spacing w:line="480" w:lineRule="auto"/>
        <w:rPr>
          <w:rFonts w:ascii="Times New Roman" w:hAnsi="Times New Roman"/>
          <w:sz w:val="24"/>
        </w:rPr>
      </w:pPr>
    </w:p>
    <w:p w14:paraId="6BCA6643" w14:textId="77777777" w:rsidR="007424DE" w:rsidRDefault="007424DE" w:rsidP="007424DE">
      <w:pPr>
        <w:spacing w:line="480" w:lineRule="auto"/>
        <w:jc w:val="center"/>
        <w:rPr>
          <w:rFonts w:ascii="Times New Roman" w:hAnsi="Times New Roman"/>
          <w:sz w:val="24"/>
        </w:rPr>
      </w:pPr>
    </w:p>
    <w:p w14:paraId="4EC1F759" w14:textId="77777777" w:rsidR="007424DE" w:rsidRDefault="007424DE" w:rsidP="007424DE">
      <w:pPr>
        <w:spacing w:line="480" w:lineRule="auto"/>
        <w:jc w:val="center"/>
        <w:rPr>
          <w:rFonts w:ascii="Times New Roman" w:hAnsi="Times New Roman"/>
          <w:sz w:val="24"/>
        </w:rPr>
      </w:pPr>
    </w:p>
    <w:p w14:paraId="023AF777" w14:textId="77777777" w:rsidR="007424DE" w:rsidRDefault="007424DE" w:rsidP="007424DE">
      <w:pPr>
        <w:spacing w:line="480" w:lineRule="auto"/>
        <w:jc w:val="center"/>
        <w:rPr>
          <w:rFonts w:ascii="Times New Roman" w:hAnsi="Times New Roman"/>
          <w:sz w:val="24"/>
        </w:rPr>
      </w:pPr>
    </w:p>
    <w:p w14:paraId="2B343373" w14:textId="77777777" w:rsidR="007424DE" w:rsidRDefault="007424DE" w:rsidP="007424DE">
      <w:pPr>
        <w:spacing w:line="480" w:lineRule="auto"/>
        <w:jc w:val="center"/>
        <w:rPr>
          <w:rFonts w:ascii="Times New Roman" w:hAnsi="Times New Roman"/>
          <w:sz w:val="24"/>
        </w:rPr>
      </w:pPr>
    </w:p>
    <w:p w14:paraId="5677D5FA" w14:textId="77777777" w:rsidR="007424DE" w:rsidRDefault="007424DE" w:rsidP="007424DE">
      <w:pPr>
        <w:spacing w:line="480" w:lineRule="auto"/>
        <w:jc w:val="center"/>
        <w:rPr>
          <w:rFonts w:ascii="Times New Roman" w:hAnsi="Times New Roman"/>
          <w:sz w:val="24"/>
        </w:rPr>
      </w:pPr>
      <w:r>
        <w:rPr>
          <w:rFonts w:ascii="Times New Roman" w:hAnsi="Times New Roman"/>
          <w:sz w:val="24"/>
        </w:rPr>
        <w:t>State Funding Comparison: Michigan and Virginia</w:t>
      </w:r>
    </w:p>
    <w:p w14:paraId="0CA6847F" w14:textId="3ED1ED78" w:rsidR="007424DE" w:rsidRDefault="007424DE" w:rsidP="007424DE">
      <w:pPr>
        <w:spacing w:line="480" w:lineRule="auto"/>
        <w:jc w:val="center"/>
        <w:rPr>
          <w:rFonts w:ascii="Times New Roman" w:hAnsi="Times New Roman"/>
          <w:sz w:val="24"/>
        </w:rPr>
      </w:pPr>
      <w:r>
        <w:rPr>
          <w:rFonts w:ascii="Times New Roman" w:hAnsi="Times New Roman"/>
          <w:sz w:val="24"/>
        </w:rPr>
        <w:t>Peter Grostic</w:t>
      </w:r>
    </w:p>
    <w:p w14:paraId="4E58C6DD" w14:textId="285C6549" w:rsidR="007424DE" w:rsidRDefault="007424DE" w:rsidP="007424DE">
      <w:pPr>
        <w:spacing w:line="480" w:lineRule="auto"/>
        <w:jc w:val="center"/>
        <w:rPr>
          <w:rFonts w:ascii="Times New Roman" w:hAnsi="Times New Roman"/>
          <w:sz w:val="24"/>
        </w:rPr>
      </w:pPr>
      <w:r>
        <w:rPr>
          <w:rFonts w:ascii="Times New Roman" w:hAnsi="Times New Roman"/>
          <w:sz w:val="24"/>
        </w:rPr>
        <w:t>Western Michigan University</w:t>
      </w:r>
    </w:p>
    <w:p w14:paraId="168FDEA0" w14:textId="7BA66E18" w:rsidR="007424DE" w:rsidRDefault="007424DE" w:rsidP="007424DE">
      <w:pPr>
        <w:spacing w:line="480" w:lineRule="auto"/>
        <w:jc w:val="center"/>
        <w:rPr>
          <w:rFonts w:ascii="Times New Roman" w:hAnsi="Times New Roman"/>
          <w:sz w:val="24"/>
        </w:rPr>
      </w:pPr>
      <w:r>
        <w:rPr>
          <w:rFonts w:ascii="Times New Roman" w:hAnsi="Times New Roman"/>
          <w:sz w:val="24"/>
        </w:rPr>
        <w:t>29Oct2014</w:t>
      </w:r>
    </w:p>
    <w:p w14:paraId="3ADA80FC" w14:textId="77777777" w:rsidR="007424DE" w:rsidRDefault="007424DE" w:rsidP="007424DE">
      <w:pPr>
        <w:spacing w:line="480" w:lineRule="auto"/>
        <w:jc w:val="center"/>
        <w:rPr>
          <w:rFonts w:ascii="Times New Roman" w:hAnsi="Times New Roman"/>
          <w:sz w:val="24"/>
        </w:rPr>
      </w:pPr>
    </w:p>
    <w:p w14:paraId="6B931D89" w14:textId="77777777" w:rsidR="007424DE" w:rsidRDefault="007424DE" w:rsidP="007424DE">
      <w:pPr>
        <w:spacing w:line="480" w:lineRule="auto"/>
        <w:jc w:val="center"/>
        <w:rPr>
          <w:rFonts w:ascii="Times New Roman" w:hAnsi="Times New Roman"/>
          <w:sz w:val="24"/>
        </w:rPr>
      </w:pPr>
    </w:p>
    <w:p w14:paraId="05E0F062" w14:textId="77777777" w:rsidR="007424DE" w:rsidRDefault="007424DE" w:rsidP="007424DE">
      <w:pPr>
        <w:spacing w:line="480" w:lineRule="auto"/>
        <w:jc w:val="center"/>
        <w:rPr>
          <w:rFonts w:ascii="Times New Roman" w:hAnsi="Times New Roman"/>
          <w:sz w:val="24"/>
        </w:rPr>
      </w:pPr>
    </w:p>
    <w:p w14:paraId="21728A63" w14:textId="77777777" w:rsidR="007424DE" w:rsidRDefault="007424DE" w:rsidP="007424DE">
      <w:pPr>
        <w:spacing w:line="480" w:lineRule="auto"/>
        <w:jc w:val="center"/>
        <w:rPr>
          <w:rFonts w:ascii="Times New Roman" w:hAnsi="Times New Roman"/>
          <w:sz w:val="24"/>
        </w:rPr>
      </w:pPr>
    </w:p>
    <w:p w14:paraId="4233C6F1" w14:textId="77777777" w:rsidR="007424DE" w:rsidRDefault="007424DE" w:rsidP="007424DE">
      <w:pPr>
        <w:spacing w:line="480" w:lineRule="auto"/>
        <w:jc w:val="center"/>
        <w:rPr>
          <w:rFonts w:ascii="Times New Roman" w:hAnsi="Times New Roman"/>
          <w:sz w:val="24"/>
        </w:rPr>
      </w:pPr>
    </w:p>
    <w:p w14:paraId="5763D042" w14:textId="77777777" w:rsidR="007424DE" w:rsidRDefault="007424DE" w:rsidP="007424DE">
      <w:pPr>
        <w:spacing w:line="480" w:lineRule="auto"/>
        <w:jc w:val="center"/>
        <w:rPr>
          <w:rFonts w:ascii="Times New Roman" w:hAnsi="Times New Roman"/>
          <w:sz w:val="24"/>
        </w:rPr>
      </w:pPr>
    </w:p>
    <w:p w14:paraId="2B396379" w14:textId="77777777" w:rsidR="007424DE" w:rsidRDefault="007424DE" w:rsidP="007424DE">
      <w:pPr>
        <w:spacing w:line="480" w:lineRule="auto"/>
        <w:jc w:val="center"/>
        <w:rPr>
          <w:rFonts w:ascii="Times New Roman" w:hAnsi="Times New Roman"/>
          <w:sz w:val="24"/>
        </w:rPr>
      </w:pPr>
    </w:p>
    <w:p w14:paraId="53A9D739" w14:textId="77777777" w:rsidR="007424DE" w:rsidRDefault="007424DE" w:rsidP="007424DE">
      <w:pPr>
        <w:spacing w:line="480" w:lineRule="auto"/>
        <w:jc w:val="center"/>
        <w:rPr>
          <w:rFonts w:ascii="Times New Roman" w:hAnsi="Times New Roman"/>
          <w:sz w:val="24"/>
        </w:rPr>
      </w:pPr>
    </w:p>
    <w:p w14:paraId="6B35ABB7" w14:textId="77777777" w:rsidR="007424DE" w:rsidRDefault="007424DE" w:rsidP="007424DE">
      <w:pPr>
        <w:spacing w:line="480" w:lineRule="auto"/>
        <w:jc w:val="center"/>
        <w:rPr>
          <w:rFonts w:ascii="Times New Roman" w:hAnsi="Times New Roman"/>
          <w:sz w:val="24"/>
        </w:rPr>
      </w:pPr>
    </w:p>
    <w:p w14:paraId="7E134463" w14:textId="366AFC07" w:rsidR="005915A3" w:rsidRDefault="00CE543F" w:rsidP="007424DE">
      <w:pPr>
        <w:spacing w:line="480" w:lineRule="auto"/>
        <w:jc w:val="center"/>
        <w:rPr>
          <w:rFonts w:ascii="Times New Roman" w:hAnsi="Times New Roman"/>
          <w:sz w:val="24"/>
        </w:rPr>
      </w:pPr>
      <w:r>
        <w:rPr>
          <w:rFonts w:ascii="Times New Roman" w:hAnsi="Times New Roman"/>
          <w:sz w:val="24"/>
        </w:rPr>
        <w:lastRenderedPageBreak/>
        <w:t>State Funding Comparison: Michigan and Virginia</w:t>
      </w:r>
    </w:p>
    <w:p w14:paraId="5CC54539" w14:textId="7A6F0030" w:rsidR="005E1D1D" w:rsidRDefault="005E1D1D" w:rsidP="007424DE">
      <w:pPr>
        <w:spacing w:line="480" w:lineRule="auto"/>
        <w:rPr>
          <w:rFonts w:ascii="Times New Roman" w:hAnsi="Times New Roman"/>
          <w:sz w:val="24"/>
        </w:rPr>
      </w:pPr>
      <w:r>
        <w:rPr>
          <w:rFonts w:ascii="Times New Roman" w:hAnsi="Times New Roman"/>
          <w:sz w:val="24"/>
        </w:rPr>
        <w:tab/>
        <w:t xml:space="preserve">The following is a detailed description of the funding mechanisms for Public Schools in the states of Virginia and Michigan.  Sources of revenue are analyzed, formulas for aid from the state governments are given, per pupil funding amounts are stated, funding trends are analyzed, and an overall comparative analysis is done.  </w:t>
      </w:r>
    </w:p>
    <w:p w14:paraId="4BA28F94" w14:textId="3AB69B7F" w:rsidR="00CE543F" w:rsidRPr="00957298" w:rsidRDefault="00CE543F" w:rsidP="007424DE">
      <w:pPr>
        <w:spacing w:line="480" w:lineRule="auto"/>
        <w:rPr>
          <w:rFonts w:ascii="Times New Roman" w:hAnsi="Times New Roman"/>
          <w:b/>
          <w:sz w:val="24"/>
        </w:rPr>
      </w:pPr>
      <w:r w:rsidRPr="00957298">
        <w:rPr>
          <w:rFonts w:ascii="Times New Roman" w:hAnsi="Times New Roman"/>
          <w:b/>
          <w:sz w:val="24"/>
        </w:rPr>
        <w:t>Revenue Sources</w:t>
      </w:r>
    </w:p>
    <w:p w14:paraId="1540E2E3" w14:textId="10F1CE8E" w:rsid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Virginia</w:t>
      </w:r>
      <w:r w:rsidR="005E1D1D">
        <w:rPr>
          <w:rFonts w:ascii="Times New Roman" w:hAnsi="Times New Roman"/>
          <w:sz w:val="24"/>
        </w:rPr>
        <w:t>:</w:t>
      </w:r>
      <w:r w:rsidR="00813ED0">
        <w:rPr>
          <w:rFonts w:ascii="Times New Roman" w:hAnsi="Times New Roman"/>
          <w:sz w:val="24"/>
        </w:rPr>
        <w:t xml:space="preserve"> The state of Virginia has a unique structure for funding schools.  </w:t>
      </w:r>
      <w:r w:rsidR="00BD6F98">
        <w:rPr>
          <w:rFonts w:ascii="Times New Roman" w:hAnsi="Times New Roman"/>
          <w:sz w:val="24"/>
        </w:rPr>
        <w:t xml:space="preserve">However, its revenue sources are fairly straightforward.  Ten percent of schools’ state aid comes from places such as lottery proceeds, categorical and incentive programs, and supplemental education funds.  The other ninety percent comes from taxes through the state’s general fund.  These taxes include personal income tax, corporate business tax, sales tax, and contract fees/taxes, among others.  </w:t>
      </w:r>
      <w:r w:rsidR="00562972">
        <w:rPr>
          <w:rFonts w:ascii="Times New Roman" w:hAnsi="Times New Roman"/>
          <w:sz w:val="24"/>
        </w:rPr>
        <w:t>Other than the ten percent of state aid mentioned above, the state of Virginia does not earmark other revenue sources for educational purposes only.  Instead, the state calculates a total amount of state aid that schools will re</w:t>
      </w:r>
      <w:r w:rsidR="00FE606E">
        <w:rPr>
          <w:rFonts w:ascii="Times New Roman" w:hAnsi="Times New Roman"/>
          <w:sz w:val="24"/>
        </w:rPr>
        <w:t>quire (detailed below), and allocates that amount out of the general fund</w:t>
      </w:r>
      <w:r w:rsidR="00562972">
        <w:rPr>
          <w:rFonts w:ascii="Times New Roman" w:hAnsi="Times New Roman"/>
          <w:sz w:val="24"/>
        </w:rPr>
        <w:t xml:space="preserve">.  </w:t>
      </w:r>
    </w:p>
    <w:p w14:paraId="633EF4E4" w14:textId="4A352447" w:rsidR="00957298" w:rsidRP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Michigan</w:t>
      </w:r>
      <w:r w:rsidR="005E1D1D">
        <w:rPr>
          <w:rFonts w:ascii="Times New Roman" w:hAnsi="Times New Roman"/>
          <w:sz w:val="24"/>
        </w:rPr>
        <w:t>:</w:t>
      </w:r>
      <w:r w:rsidR="00B86439">
        <w:rPr>
          <w:rFonts w:ascii="Times New Roman" w:hAnsi="Times New Roman"/>
          <w:sz w:val="24"/>
        </w:rPr>
        <w:t xml:space="preserve"> The state of Michigan includes very specific funding sources for K-12 education.  Two percent of the state sales tax is earmarked for school funding.  This generates roughly 43% of money used to fund schools.  Other sources of revenue include the 6-mill state education property tax (13% of funding for schools), income tax (18%), and state lottery proceeds (6%).</w:t>
      </w:r>
    </w:p>
    <w:p w14:paraId="41537B86" w14:textId="1E8D3611" w:rsidR="00CE543F" w:rsidRPr="00957298" w:rsidRDefault="00CE543F" w:rsidP="007424DE">
      <w:pPr>
        <w:spacing w:line="480" w:lineRule="auto"/>
        <w:rPr>
          <w:rFonts w:ascii="Times New Roman" w:hAnsi="Times New Roman"/>
          <w:b/>
          <w:sz w:val="24"/>
        </w:rPr>
      </w:pPr>
      <w:r w:rsidRPr="00957298">
        <w:rPr>
          <w:rFonts w:ascii="Times New Roman" w:hAnsi="Times New Roman"/>
          <w:b/>
          <w:sz w:val="24"/>
        </w:rPr>
        <w:t>State Aid Formula</w:t>
      </w:r>
    </w:p>
    <w:p w14:paraId="052BDF71" w14:textId="21CBAF92" w:rsidR="00DF3C3A"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Virginia</w:t>
      </w:r>
      <w:r w:rsidR="005E1D1D">
        <w:rPr>
          <w:rFonts w:ascii="Times New Roman" w:hAnsi="Times New Roman"/>
          <w:sz w:val="24"/>
        </w:rPr>
        <w:t>:</w:t>
      </w:r>
      <w:r w:rsidR="00623638">
        <w:rPr>
          <w:rFonts w:ascii="Times New Roman" w:hAnsi="Times New Roman"/>
          <w:sz w:val="24"/>
        </w:rPr>
        <w:t xml:space="preserve"> The Virginia </w:t>
      </w:r>
      <w:r w:rsidR="00DF3C3A">
        <w:rPr>
          <w:rFonts w:ascii="Times New Roman" w:hAnsi="Times New Roman"/>
          <w:sz w:val="24"/>
        </w:rPr>
        <w:t>Department</w:t>
      </w:r>
      <w:r w:rsidR="00623638">
        <w:rPr>
          <w:rFonts w:ascii="Times New Roman" w:hAnsi="Times New Roman"/>
          <w:sz w:val="24"/>
        </w:rPr>
        <w:t xml:space="preserve"> of Education </w:t>
      </w:r>
      <w:r w:rsidR="00DF3C3A">
        <w:rPr>
          <w:rFonts w:ascii="Times New Roman" w:hAnsi="Times New Roman"/>
          <w:sz w:val="24"/>
        </w:rPr>
        <w:t xml:space="preserve">(VDOE) </w:t>
      </w:r>
      <w:r w:rsidR="00623638">
        <w:rPr>
          <w:rFonts w:ascii="Times New Roman" w:hAnsi="Times New Roman"/>
          <w:sz w:val="24"/>
        </w:rPr>
        <w:t xml:space="preserve">determines the criteria for Standards of Quality (SOQ) funding each year.  SOQ funding is responsible for 90% of state aid sent to school districts, so it is extremely important.  The criteria for SOQ are quite complex, but its aim is to determine each local community’s ability to provide funding for the local school district.  </w:t>
      </w:r>
      <w:r w:rsidR="00DF3C3A">
        <w:rPr>
          <w:rFonts w:ascii="Times New Roman" w:hAnsi="Times New Roman"/>
          <w:sz w:val="24"/>
        </w:rPr>
        <w:t>Poorer districts are thus provided more funding from the state than wealthier districts.  The SOQ criteria is as follows:</w:t>
      </w:r>
    </w:p>
    <w:p w14:paraId="41903411" w14:textId="6512E223" w:rsidR="00957298" w:rsidRDefault="00623638" w:rsidP="007424DE">
      <w:pPr>
        <w:pStyle w:val="ListParagraph"/>
        <w:numPr>
          <w:ilvl w:val="1"/>
          <w:numId w:val="2"/>
        </w:numPr>
        <w:spacing w:line="480" w:lineRule="auto"/>
        <w:rPr>
          <w:rFonts w:ascii="Times New Roman" w:hAnsi="Times New Roman"/>
          <w:sz w:val="24"/>
        </w:rPr>
      </w:pPr>
      <w:r>
        <w:rPr>
          <w:rFonts w:ascii="Times New Roman" w:hAnsi="Times New Roman"/>
          <w:sz w:val="24"/>
        </w:rPr>
        <w:t xml:space="preserve"> </w:t>
      </w:r>
      <w:r w:rsidR="00DF3C3A">
        <w:rPr>
          <w:rFonts w:ascii="Times New Roman" w:hAnsi="Times New Roman"/>
          <w:sz w:val="24"/>
        </w:rPr>
        <w:t>The VDOE determines the required instructional positions and supplies needed in its school districts.</w:t>
      </w:r>
    </w:p>
    <w:p w14:paraId="78621029" w14:textId="763A9132" w:rsidR="00DF3C3A" w:rsidRDefault="00DF3C3A" w:rsidP="007424DE">
      <w:pPr>
        <w:pStyle w:val="ListParagraph"/>
        <w:numPr>
          <w:ilvl w:val="2"/>
          <w:numId w:val="2"/>
        </w:numPr>
        <w:spacing w:line="480" w:lineRule="auto"/>
        <w:rPr>
          <w:rFonts w:ascii="Times New Roman" w:hAnsi="Times New Roman"/>
          <w:sz w:val="24"/>
        </w:rPr>
      </w:pPr>
      <w:r>
        <w:rPr>
          <w:rFonts w:ascii="Times New Roman" w:hAnsi="Times New Roman"/>
          <w:sz w:val="24"/>
        </w:rPr>
        <w:t>A minimum of 51 instructional staff are required for every 1000 students for basic positions.</w:t>
      </w:r>
    </w:p>
    <w:p w14:paraId="4C16C88F" w14:textId="3CC54025" w:rsidR="00DF3C3A" w:rsidRDefault="00DF3C3A" w:rsidP="007424DE">
      <w:pPr>
        <w:pStyle w:val="ListParagraph"/>
        <w:numPr>
          <w:ilvl w:val="2"/>
          <w:numId w:val="2"/>
        </w:numPr>
        <w:spacing w:line="480" w:lineRule="auto"/>
        <w:rPr>
          <w:rFonts w:ascii="Times New Roman" w:hAnsi="Times New Roman"/>
          <w:sz w:val="24"/>
        </w:rPr>
      </w:pPr>
      <w:r>
        <w:rPr>
          <w:rFonts w:ascii="Times New Roman" w:hAnsi="Times New Roman"/>
          <w:sz w:val="24"/>
        </w:rPr>
        <w:t>An additional 6 positions are required for every 1000 students in the areas of special education and career and technical education.</w:t>
      </w:r>
    </w:p>
    <w:p w14:paraId="3FE12F7D" w14:textId="4FC8319F" w:rsidR="00DF3C3A" w:rsidRDefault="00E03D81" w:rsidP="007424DE">
      <w:pPr>
        <w:pStyle w:val="ListParagraph"/>
        <w:numPr>
          <w:ilvl w:val="1"/>
          <w:numId w:val="2"/>
        </w:numPr>
        <w:spacing w:line="480" w:lineRule="auto"/>
        <w:rPr>
          <w:rFonts w:ascii="Times New Roman" w:hAnsi="Times New Roman"/>
          <w:sz w:val="24"/>
        </w:rPr>
      </w:pPr>
      <w:r>
        <w:rPr>
          <w:rFonts w:ascii="Times New Roman" w:hAnsi="Times New Roman"/>
          <w:sz w:val="24"/>
        </w:rPr>
        <w:t xml:space="preserve">Prevailing costs are determined based on average salaries and bills from each of the 135 districts in Virginia, waited equally regardless of size. </w:t>
      </w:r>
    </w:p>
    <w:p w14:paraId="71B806AD" w14:textId="4EFD1428" w:rsidR="0000474C" w:rsidRDefault="0000474C" w:rsidP="007424DE">
      <w:pPr>
        <w:pStyle w:val="ListParagraph"/>
        <w:numPr>
          <w:ilvl w:val="1"/>
          <w:numId w:val="2"/>
        </w:numPr>
        <w:spacing w:line="480" w:lineRule="auto"/>
        <w:rPr>
          <w:rFonts w:ascii="Times New Roman" w:hAnsi="Times New Roman"/>
          <w:sz w:val="24"/>
        </w:rPr>
      </w:pPr>
      <w:r>
        <w:rPr>
          <w:rFonts w:ascii="Times New Roman" w:hAnsi="Times New Roman"/>
          <w:sz w:val="24"/>
        </w:rPr>
        <w:t>Using the two components above, the VDOE determines a total sum of money required to fund its schools, of which it agrees to pay 55% while local communities are responsible for the remaining 45%.</w:t>
      </w:r>
    </w:p>
    <w:p w14:paraId="1023F866" w14:textId="6E6537B2" w:rsidR="0000474C" w:rsidRDefault="0000474C" w:rsidP="007424DE">
      <w:pPr>
        <w:pStyle w:val="ListParagraph"/>
        <w:numPr>
          <w:ilvl w:val="1"/>
          <w:numId w:val="2"/>
        </w:numPr>
        <w:spacing w:line="480" w:lineRule="auto"/>
        <w:rPr>
          <w:rFonts w:ascii="Times New Roman" w:hAnsi="Times New Roman"/>
          <w:sz w:val="24"/>
        </w:rPr>
      </w:pPr>
      <w:r>
        <w:rPr>
          <w:rFonts w:ascii="Times New Roman" w:hAnsi="Times New Roman"/>
          <w:sz w:val="24"/>
        </w:rPr>
        <w:t>The 55% is not distributed equally</w:t>
      </w:r>
      <w:r w:rsidR="00307C02">
        <w:rPr>
          <w:rFonts w:ascii="Times New Roman" w:hAnsi="Times New Roman"/>
          <w:sz w:val="24"/>
        </w:rPr>
        <w:t>.  A composite index is used to determine each local community’s ability to pay its 45% share.  There are three composite index inputs:</w:t>
      </w:r>
    </w:p>
    <w:p w14:paraId="207449EC" w14:textId="4913A559" w:rsidR="00307C02" w:rsidRDefault="00307C02" w:rsidP="007424DE">
      <w:pPr>
        <w:pStyle w:val="ListParagraph"/>
        <w:numPr>
          <w:ilvl w:val="2"/>
          <w:numId w:val="2"/>
        </w:numPr>
        <w:spacing w:line="480" w:lineRule="auto"/>
        <w:rPr>
          <w:rFonts w:ascii="Times New Roman" w:hAnsi="Times New Roman"/>
          <w:sz w:val="24"/>
        </w:rPr>
      </w:pPr>
      <w:r>
        <w:rPr>
          <w:rFonts w:ascii="Times New Roman" w:hAnsi="Times New Roman"/>
          <w:sz w:val="24"/>
        </w:rPr>
        <w:t>True value of real property (weighted 50%)</w:t>
      </w:r>
    </w:p>
    <w:p w14:paraId="3C169309" w14:textId="53254475" w:rsidR="00307C02" w:rsidRDefault="00307C02" w:rsidP="007424DE">
      <w:pPr>
        <w:pStyle w:val="ListParagraph"/>
        <w:numPr>
          <w:ilvl w:val="2"/>
          <w:numId w:val="2"/>
        </w:numPr>
        <w:spacing w:line="480" w:lineRule="auto"/>
        <w:rPr>
          <w:rFonts w:ascii="Times New Roman" w:hAnsi="Times New Roman"/>
          <w:sz w:val="24"/>
        </w:rPr>
      </w:pPr>
      <w:r>
        <w:rPr>
          <w:rFonts w:ascii="Times New Roman" w:hAnsi="Times New Roman"/>
          <w:sz w:val="24"/>
        </w:rPr>
        <w:t>Adjusted gross income (weighted 40%)</w:t>
      </w:r>
    </w:p>
    <w:p w14:paraId="11BB2273" w14:textId="001494E9" w:rsidR="00307C02" w:rsidRDefault="00307C02" w:rsidP="007424DE">
      <w:pPr>
        <w:pStyle w:val="ListParagraph"/>
        <w:numPr>
          <w:ilvl w:val="2"/>
          <w:numId w:val="2"/>
        </w:numPr>
        <w:spacing w:line="480" w:lineRule="auto"/>
        <w:rPr>
          <w:rFonts w:ascii="Times New Roman" w:hAnsi="Times New Roman"/>
          <w:sz w:val="24"/>
        </w:rPr>
      </w:pPr>
      <w:r>
        <w:rPr>
          <w:rFonts w:ascii="Times New Roman" w:hAnsi="Times New Roman"/>
          <w:sz w:val="24"/>
        </w:rPr>
        <w:t>Taxable retail sales (weighted 10%)</w:t>
      </w:r>
    </w:p>
    <w:p w14:paraId="57C01C90" w14:textId="66C3611C" w:rsidR="00307C02" w:rsidRDefault="00307C02" w:rsidP="007424DE">
      <w:pPr>
        <w:pStyle w:val="ListParagraph"/>
        <w:numPr>
          <w:ilvl w:val="1"/>
          <w:numId w:val="2"/>
        </w:numPr>
        <w:spacing w:line="480" w:lineRule="auto"/>
        <w:rPr>
          <w:rFonts w:ascii="Times New Roman" w:hAnsi="Times New Roman"/>
          <w:sz w:val="24"/>
        </w:rPr>
      </w:pPr>
      <w:r>
        <w:rPr>
          <w:rFonts w:ascii="Times New Roman" w:hAnsi="Times New Roman"/>
          <w:sz w:val="24"/>
        </w:rPr>
        <w:t xml:space="preserve">The lower a locality’s </w:t>
      </w:r>
      <w:r w:rsidR="00EB1248">
        <w:rPr>
          <w:rFonts w:ascii="Times New Roman" w:hAnsi="Times New Roman"/>
          <w:sz w:val="24"/>
        </w:rPr>
        <w:t>composite index</w:t>
      </w:r>
      <w:r>
        <w:rPr>
          <w:rFonts w:ascii="Times New Roman" w:hAnsi="Times New Roman"/>
          <w:sz w:val="24"/>
        </w:rPr>
        <w:t xml:space="preserve">, the less it will be asked to contribute to school funding.  </w:t>
      </w:r>
      <w:r w:rsidR="00EB1248">
        <w:rPr>
          <w:rFonts w:ascii="Times New Roman" w:hAnsi="Times New Roman"/>
          <w:sz w:val="24"/>
        </w:rPr>
        <w:t xml:space="preserve">Some districts fund less than 20% of their schools while others may fund as much as 80% (the maximum).  However, because the composite index is a standardized number between 0 and 1, the average funding percentage of all 135 localities is designed to always be 45%.  </w:t>
      </w:r>
    </w:p>
    <w:p w14:paraId="4AA80919" w14:textId="10B6BA31" w:rsidR="00EB1248" w:rsidRDefault="00EB1248" w:rsidP="007424DE">
      <w:pPr>
        <w:pStyle w:val="NormalWeb"/>
        <w:numPr>
          <w:ilvl w:val="1"/>
          <w:numId w:val="2"/>
        </w:numPr>
        <w:shd w:val="clear" w:color="auto" w:fill="FFFFFF"/>
        <w:spacing w:before="0" w:beforeAutospacing="0" w:after="0" w:afterAutospacing="0" w:line="480" w:lineRule="auto"/>
        <w:rPr>
          <w:rFonts w:ascii="Times New Roman" w:hAnsi="Times New Roman"/>
          <w:sz w:val="24"/>
          <w:szCs w:val="24"/>
        </w:rPr>
      </w:pPr>
      <w:r w:rsidRPr="00EB1248">
        <w:rPr>
          <w:rFonts w:ascii="Times New Roman" w:hAnsi="Times New Roman"/>
          <w:sz w:val="24"/>
          <w:szCs w:val="24"/>
        </w:rPr>
        <w:t xml:space="preserve">For example, Lee County (with a composite index of .1552) has a state SOQ per pupil of $7,978, while Goochland County (with a composite index of .8000) has a state SOQ per pupil of $2,235. </w:t>
      </w:r>
      <w:r>
        <w:rPr>
          <w:rFonts w:ascii="Times New Roman" w:hAnsi="Times New Roman"/>
          <w:sz w:val="24"/>
          <w:szCs w:val="24"/>
        </w:rPr>
        <w:t>This</w:t>
      </w:r>
      <w:r w:rsidRPr="00EB1248">
        <w:rPr>
          <w:rFonts w:ascii="Times New Roman" w:hAnsi="Times New Roman"/>
          <w:sz w:val="24"/>
          <w:szCs w:val="24"/>
        </w:rPr>
        <w:t xml:space="preserve"> indicates that Goochland County has higher property, gross income and taxable sales than Lee County does and is therefore in a better position to fund locally.</w:t>
      </w:r>
    </w:p>
    <w:p w14:paraId="3DD57C7F" w14:textId="1257463D" w:rsidR="006F5F85" w:rsidRPr="00EB1248" w:rsidRDefault="006F5F85" w:rsidP="007424DE">
      <w:pPr>
        <w:pStyle w:val="NormalWeb"/>
        <w:shd w:val="clear" w:color="auto" w:fill="FFFFFF"/>
        <w:spacing w:before="0" w:beforeAutospacing="0" w:after="0" w:afterAutospacing="0" w:line="480" w:lineRule="auto"/>
        <w:ind w:left="720"/>
        <w:rPr>
          <w:rFonts w:ascii="Times New Roman" w:hAnsi="Times New Roman"/>
          <w:sz w:val="24"/>
          <w:szCs w:val="24"/>
        </w:rPr>
      </w:pPr>
      <w:r>
        <w:rPr>
          <w:rFonts w:ascii="Times New Roman" w:hAnsi="Times New Roman"/>
          <w:sz w:val="24"/>
          <w:szCs w:val="24"/>
        </w:rPr>
        <w:t>Virginia conducts one count day per year that they call “fall membership”.  Local districts are responsible for reporting that number to the state on September 30</w:t>
      </w:r>
      <w:r w:rsidRPr="006F5F85">
        <w:rPr>
          <w:rFonts w:ascii="Times New Roman" w:hAnsi="Times New Roman"/>
          <w:sz w:val="24"/>
          <w:szCs w:val="24"/>
          <w:vertAlign w:val="superscript"/>
        </w:rPr>
        <w:t>th</w:t>
      </w:r>
      <w:r>
        <w:rPr>
          <w:rFonts w:ascii="Times New Roman" w:hAnsi="Times New Roman"/>
          <w:sz w:val="24"/>
          <w:szCs w:val="24"/>
        </w:rPr>
        <w:t xml:space="preserve">.  In addition, local districts are allowed to, and often do, spend more money on schools than they are required to.  </w:t>
      </w:r>
    </w:p>
    <w:p w14:paraId="368BB832" w14:textId="6796762C" w:rsidR="00A101FD" w:rsidRPr="0001314E"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Michigan</w:t>
      </w:r>
      <w:r w:rsidR="005E1D1D">
        <w:rPr>
          <w:rFonts w:ascii="Times New Roman" w:hAnsi="Times New Roman"/>
          <w:sz w:val="24"/>
        </w:rPr>
        <w:t>:</w:t>
      </w:r>
      <w:r w:rsidR="00A101FD">
        <w:rPr>
          <w:rFonts w:ascii="Times New Roman" w:hAnsi="Times New Roman"/>
          <w:sz w:val="24"/>
        </w:rPr>
        <w:t xml:space="preserve"> The amount of money that schools in Michigan receive from the state can be calculated by multiplying Full Time Equivalency (FTE) by the foundation grant, and then adding any categoricals and subtracting the amount a school should have received from the non-homestead local property tax.  </w:t>
      </w:r>
    </w:p>
    <w:p w14:paraId="7402D15E" w14:textId="3A66F27E" w:rsidR="00A101FD" w:rsidRDefault="00A101FD" w:rsidP="0001314E">
      <w:pPr>
        <w:spacing w:line="480" w:lineRule="auto"/>
        <w:ind w:left="720" w:firstLine="720"/>
        <w:rPr>
          <w:rFonts w:ascii="Times New Roman" w:hAnsi="Times New Roman"/>
          <w:sz w:val="24"/>
        </w:rPr>
      </w:pPr>
      <w:r>
        <w:rPr>
          <w:rFonts w:ascii="Times New Roman" w:hAnsi="Times New Roman"/>
          <w:sz w:val="24"/>
        </w:rPr>
        <w:t>FTE x Foundation Grant + Categoricals – Property Tax</w:t>
      </w:r>
    </w:p>
    <w:p w14:paraId="13DF0827" w14:textId="6568D727" w:rsidR="00A101FD" w:rsidRDefault="00A101FD" w:rsidP="007424DE">
      <w:pPr>
        <w:spacing w:line="480" w:lineRule="auto"/>
        <w:ind w:left="720"/>
        <w:rPr>
          <w:rFonts w:ascii="Times New Roman" w:hAnsi="Times New Roman"/>
          <w:sz w:val="24"/>
        </w:rPr>
      </w:pPr>
      <w:r>
        <w:rPr>
          <w:rFonts w:ascii="Times New Roman" w:hAnsi="Times New Roman"/>
          <w:sz w:val="24"/>
        </w:rPr>
        <w:t>FTE is calculated from student counts taken twice per school year.  Ninety percent of FTE comes from the count taken on the 1</w:t>
      </w:r>
      <w:r w:rsidRPr="00A101FD">
        <w:rPr>
          <w:rFonts w:ascii="Times New Roman" w:hAnsi="Times New Roman"/>
          <w:sz w:val="24"/>
          <w:vertAlign w:val="superscript"/>
        </w:rPr>
        <w:t>st</w:t>
      </w:r>
      <w:r>
        <w:rPr>
          <w:rFonts w:ascii="Times New Roman" w:hAnsi="Times New Roman"/>
          <w:sz w:val="24"/>
        </w:rPr>
        <w:t xml:space="preserve"> Wednesday in October, and ten percent of FTE comes from the count taken on the 2</w:t>
      </w:r>
      <w:r w:rsidRPr="00A101FD">
        <w:rPr>
          <w:rFonts w:ascii="Times New Roman" w:hAnsi="Times New Roman"/>
          <w:sz w:val="24"/>
          <w:vertAlign w:val="superscript"/>
        </w:rPr>
        <w:t>nd</w:t>
      </w:r>
      <w:r>
        <w:rPr>
          <w:rFonts w:ascii="Times New Roman" w:hAnsi="Times New Roman"/>
          <w:sz w:val="24"/>
        </w:rPr>
        <w:t xml:space="preserve"> Wednesday in February.  </w:t>
      </w:r>
    </w:p>
    <w:p w14:paraId="740FD309" w14:textId="2F809424" w:rsidR="0089395A" w:rsidRPr="00A101FD" w:rsidRDefault="00871AB4" w:rsidP="007424DE">
      <w:pPr>
        <w:spacing w:line="480" w:lineRule="auto"/>
        <w:rPr>
          <w:rFonts w:ascii="Times New Roman" w:hAnsi="Times New Roman"/>
          <w:sz w:val="24"/>
        </w:rPr>
      </w:pPr>
      <w:r>
        <w:rPr>
          <w:rFonts w:ascii="Times New Roman" w:hAnsi="Times New Roman"/>
          <w:sz w:val="24"/>
        </w:rPr>
        <w:tab/>
        <w:t xml:space="preserve">Categoricals include special education funding, vocational education funding, and </w:t>
      </w:r>
      <w:r>
        <w:rPr>
          <w:rFonts w:ascii="Times New Roman" w:hAnsi="Times New Roman"/>
          <w:sz w:val="24"/>
        </w:rPr>
        <w:tab/>
        <w:t xml:space="preserve">funding for at-risk students.  </w:t>
      </w:r>
    </w:p>
    <w:p w14:paraId="06B666AA" w14:textId="3C3CD087" w:rsidR="00CE543F" w:rsidRPr="00957298" w:rsidRDefault="00CE543F" w:rsidP="007424DE">
      <w:pPr>
        <w:spacing w:line="480" w:lineRule="auto"/>
        <w:rPr>
          <w:rFonts w:ascii="Times New Roman" w:hAnsi="Times New Roman"/>
          <w:b/>
          <w:sz w:val="24"/>
        </w:rPr>
      </w:pPr>
      <w:r w:rsidRPr="00957298">
        <w:rPr>
          <w:rFonts w:ascii="Times New Roman" w:hAnsi="Times New Roman"/>
          <w:b/>
          <w:sz w:val="24"/>
        </w:rPr>
        <w:t>Per Pupil Funding Amount</w:t>
      </w:r>
    </w:p>
    <w:p w14:paraId="68DEF1D3" w14:textId="403CB097" w:rsid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Virginia</w:t>
      </w:r>
      <w:r w:rsidR="005E1D1D">
        <w:rPr>
          <w:rFonts w:ascii="Times New Roman" w:hAnsi="Times New Roman"/>
          <w:sz w:val="24"/>
        </w:rPr>
        <w:t>:</w:t>
      </w:r>
      <w:r w:rsidR="00B50626">
        <w:rPr>
          <w:rFonts w:ascii="Times New Roman" w:hAnsi="Times New Roman"/>
          <w:sz w:val="24"/>
        </w:rPr>
        <w:t xml:space="preserve"> For fiscal year 2015, average state aid given to schools was $4,774 per pupil, while average local aid given was $5,317 for a total of $10,091 in local and state aid per pupil.  </w:t>
      </w:r>
      <w:r w:rsidR="004B1222">
        <w:rPr>
          <w:rFonts w:ascii="Times New Roman" w:hAnsi="Times New Roman"/>
          <w:sz w:val="24"/>
        </w:rPr>
        <w:t xml:space="preserve">Actual per pupil state aid and actual per pupil state funding varies by district. </w:t>
      </w:r>
    </w:p>
    <w:p w14:paraId="594C8D8B" w14:textId="1578235F" w:rsidR="00957298" w:rsidRP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Michigan</w:t>
      </w:r>
      <w:r w:rsidR="005E1D1D">
        <w:rPr>
          <w:rFonts w:ascii="Times New Roman" w:hAnsi="Times New Roman"/>
          <w:sz w:val="24"/>
        </w:rPr>
        <w:t>:</w:t>
      </w:r>
      <w:r w:rsidR="0001314E">
        <w:rPr>
          <w:rFonts w:ascii="Times New Roman" w:hAnsi="Times New Roman"/>
          <w:sz w:val="24"/>
        </w:rPr>
        <w:t xml:space="preserve"> Per pupil state aid</w:t>
      </w:r>
      <w:r w:rsidR="00025241">
        <w:rPr>
          <w:rFonts w:ascii="Times New Roman" w:hAnsi="Times New Roman"/>
          <w:sz w:val="24"/>
        </w:rPr>
        <w:t xml:space="preserve"> varies by school district based on categoricals and local property taxes.  However, in fiscal year 2015 the state foundation grant ranged from $7,126 per student (many districts) to $15,486 per student (Bois Blanc Pines School District).</w:t>
      </w:r>
    </w:p>
    <w:p w14:paraId="7E22BFE9" w14:textId="16293D37" w:rsidR="00957298" w:rsidRPr="00957298" w:rsidRDefault="00957298" w:rsidP="007424DE">
      <w:pPr>
        <w:spacing w:line="480" w:lineRule="auto"/>
        <w:rPr>
          <w:rFonts w:ascii="Times New Roman" w:hAnsi="Times New Roman"/>
          <w:b/>
          <w:sz w:val="24"/>
        </w:rPr>
      </w:pPr>
      <w:r w:rsidRPr="00957298">
        <w:rPr>
          <w:rFonts w:ascii="Times New Roman" w:hAnsi="Times New Roman"/>
          <w:b/>
          <w:sz w:val="24"/>
        </w:rPr>
        <w:t>Funding Trends</w:t>
      </w:r>
    </w:p>
    <w:p w14:paraId="6FB62C39" w14:textId="21CA799B" w:rsid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Virginia</w:t>
      </w:r>
      <w:r w:rsidR="005E1D1D">
        <w:rPr>
          <w:rFonts w:ascii="Times New Roman" w:hAnsi="Times New Roman"/>
          <w:sz w:val="24"/>
        </w:rPr>
        <w:t>:</w:t>
      </w:r>
      <w:r w:rsidR="00025241">
        <w:rPr>
          <w:rFonts w:ascii="Times New Roman" w:hAnsi="Times New Roman"/>
          <w:sz w:val="24"/>
        </w:rPr>
        <w:t xml:space="preserve">  The prevailing trend in Virginia is that </w:t>
      </w:r>
      <w:r w:rsidR="00C20C8E">
        <w:rPr>
          <w:rFonts w:ascii="Times New Roman" w:hAnsi="Times New Roman"/>
          <w:sz w:val="24"/>
        </w:rPr>
        <w:t xml:space="preserve">the state, while claiming to provide 55% of funding on average to schools, is providing less and less to schools by failing to update its calculations on prevailing wages and required number of instructional positions.  In actuality, the state provided 44% of school funds as recently as 2011, not 55%.  This is because local districts </w:t>
      </w:r>
      <w:r w:rsidR="0001314E">
        <w:rPr>
          <w:rFonts w:ascii="Times New Roman" w:hAnsi="Times New Roman"/>
          <w:sz w:val="24"/>
        </w:rPr>
        <w:t>wound</w:t>
      </w:r>
      <w:r w:rsidR="00C20C8E">
        <w:rPr>
          <w:rFonts w:ascii="Times New Roman" w:hAnsi="Times New Roman"/>
          <w:sz w:val="24"/>
        </w:rPr>
        <w:t xml:space="preserve"> up providing more than required in order to give teachers raises, combat inflation, and a number of other factors. </w:t>
      </w:r>
    </w:p>
    <w:p w14:paraId="1F1E7D35" w14:textId="0F722A2B" w:rsidR="00957298" w:rsidRDefault="00957298" w:rsidP="007424DE">
      <w:pPr>
        <w:pStyle w:val="ListParagraph"/>
        <w:numPr>
          <w:ilvl w:val="0"/>
          <w:numId w:val="2"/>
        </w:numPr>
        <w:spacing w:line="480" w:lineRule="auto"/>
        <w:rPr>
          <w:rFonts w:ascii="Times New Roman" w:hAnsi="Times New Roman"/>
          <w:sz w:val="24"/>
        </w:rPr>
      </w:pPr>
      <w:r>
        <w:rPr>
          <w:rFonts w:ascii="Times New Roman" w:hAnsi="Times New Roman"/>
          <w:sz w:val="24"/>
        </w:rPr>
        <w:t>Michigan</w:t>
      </w:r>
      <w:r w:rsidR="005E1D1D">
        <w:rPr>
          <w:rFonts w:ascii="Times New Roman" w:hAnsi="Times New Roman"/>
          <w:sz w:val="24"/>
        </w:rPr>
        <w:t>:</w:t>
      </w:r>
      <w:r w:rsidR="00F37E8F">
        <w:rPr>
          <w:rFonts w:ascii="Times New Roman" w:hAnsi="Times New Roman"/>
          <w:sz w:val="24"/>
        </w:rPr>
        <w:t xml:space="preserve">  One clear trend in Michigan is that the state foundation grant has remained stagnant over the last few years.  For fiscal year 2015, the grant is $7,126 per pupil, while in 2008 it was $7,204.  So while it has fluctuated over the past 7 years, it certainly has not increased overall.  </w:t>
      </w:r>
    </w:p>
    <w:p w14:paraId="40F017DA" w14:textId="0494D53D" w:rsidR="005E1D1D" w:rsidRPr="005E1D1D" w:rsidRDefault="005E1D1D" w:rsidP="007424DE">
      <w:pPr>
        <w:spacing w:line="480" w:lineRule="auto"/>
        <w:rPr>
          <w:rFonts w:ascii="Times New Roman" w:hAnsi="Times New Roman"/>
          <w:b/>
          <w:sz w:val="24"/>
        </w:rPr>
      </w:pPr>
      <w:r>
        <w:rPr>
          <w:rFonts w:ascii="Times New Roman" w:hAnsi="Times New Roman"/>
          <w:b/>
          <w:sz w:val="24"/>
        </w:rPr>
        <w:t>Analysis</w:t>
      </w:r>
    </w:p>
    <w:p w14:paraId="2A5FE765" w14:textId="48E31B61" w:rsidR="00CE543F" w:rsidRDefault="00F37E8F" w:rsidP="007424DE">
      <w:pPr>
        <w:spacing w:line="480" w:lineRule="auto"/>
        <w:rPr>
          <w:rFonts w:ascii="Times New Roman" w:hAnsi="Times New Roman"/>
          <w:sz w:val="24"/>
        </w:rPr>
      </w:pPr>
      <w:r>
        <w:rPr>
          <w:rFonts w:ascii="Times New Roman" w:hAnsi="Times New Roman"/>
          <w:sz w:val="24"/>
        </w:rPr>
        <w:tab/>
        <w:t xml:space="preserve">School funding mechanisms for Michigan and Virginia are very different.  In Virginia, a complicated formula is used to determine how much the state should disperse to each local school district while local districts end up providing a majority of school funds themselves.  Conversely, in Michigan, there is no standard formula used to determine the state foundation grant, which is responsible for the majority of school funds.  </w:t>
      </w:r>
    </w:p>
    <w:p w14:paraId="51587090" w14:textId="499CF7AC" w:rsidR="00F37E8F" w:rsidRDefault="00F37E8F" w:rsidP="007424DE">
      <w:pPr>
        <w:spacing w:line="480" w:lineRule="auto"/>
        <w:rPr>
          <w:rFonts w:ascii="Times New Roman" w:hAnsi="Times New Roman"/>
          <w:sz w:val="24"/>
        </w:rPr>
      </w:pPr>
      <w:r>
        <w:rPr>
          <w:rFonts w:ascii="Times New Roman" w:hAnsi="Times New Roman"/>
          <w:sz w:val="24"/>
        </w:rPr>
        <w:tab/>
        <w:t>While Virginia’s local districts have the ability to provide extra funding for schools when needed</w:t>
      </w:r>
      <w:r w:rsidR="00730813">
        <w:rPr>
          <w:rFonts w:ascii="Times New Roman" w:hAnsi="Times New Roman"/>
          <w:sz w:val="24"/>
        </w:rPr>
        <w:t xml:space="preserve">, many think this creates a state of haves and have-nots.  Despite the fact that the state’s composite index attempts to provide more funding to poorer districts, some in the state long for a system in which the state barred local districts from providing extra funds. </w:t>
      </w:r>
    </w:p>
    <w:p w14:paraId="39BE039A" w14:textId="2CC3FE7D" w:rsidR="00730813" w:rsidRDefault="00730813" w:rsidP="007424DE">
      <w:pPr>
        <w:spacing w:line="480" w:lineRule="auto"/>
        <w:rPr>
          <w:rFonts w:ascii="Times New Roman" w:hAnsi="Times New Roman"/>
          <w:sz w:val="24"/>
        </w:rPr>
      </w:pPr>
      <w:r>
        <w:rPr>
          <w:rFonts w:ascii="Times New Roman" w:hAnsi="Times New Roman"/>
          <w:sz w:val="24"/>
        </w:rPr>
        <w:tab/>
        <w:t xml:space="preserve">Michigan’s funding system used to be much more similar to Virginia’s.  Before Proposal A, however, local districts relied even more on local funding than Virginia’s districts currently do.  This created an extremely large discrepancy in funding for school districts across the state.  While Proposal A has narrowed the gap between well-funded and poorly-funded districts, localities have little control over basic school funding.  The irony of this state school funding comparison is that some Virginians would long for Michigan’s system while some Michiganders would long for Virginia’s.  </w:t>
      </w:r>
    </w:p>
    <w:p w14:paraId="6FA7E7F4" w14:textId="77777777" w:rsidR="0001314E" w:rsidRDefault="0001314E" w:rsidP="007424DE">
      <w:pPr>
        <w:spacing w:line="480" w:lineRule="auto"/>
        <w:rPr>
          <w:rFonts w:ascii="Times New Roman" w:hAnsi="Times New Roman"/>
          <w:sz w:val="24"/>
        </w:rPr>
      </w:pPr>
    </w:p>
    <w:p w14:paraId="177A61C5" w14:textId="77777777" w:rsidR="0001314E" w:rsidRDefault="0001314E" w:rsidP="007424DE">
      <w:pPr>
        <w:spacing w:line="480" w:lineRule="auto"/>
        <w:rPr>
          <w:rFonts w:ascii="Times New Roman" w:hAnsi="Times New Roman"/>
          <w:sz w:val="24"/>
        </w:rPr>
      </w:pPr>
      <w:bookmarkStart w:id="0" w:name="_GoBack"/>
      <w:bookmarkEnd w:id="0"/>
    </w:p>
    <w:p w14:paraId="194038EE" w14:textId="2FE417E2" w:rsidR="00F4218B" w:rsidRDefault="00F4218B" w:rsidP="00F4218B">
      <w:pPr>
        <w:spacing w:line="480" w:lineRule="auto"/>
        <w:jc w:val="center"/>
        <w:rPr>
          <w:rFonts w:ascii="Times New Roman" w:hAnsi="Times New Roman"/>
          <w:sz w:val="24"/>
        </w:rPr>
      </w:pPr>
      <w:r>
        <w:rPr>
          <w:rFonts w:ascii="Times New Roman" w:hAnsi="Times New Roman"/>
          <w:sz w:val="24"/>
        </w:rPr>
        <w:t>References</w:t>
      </w:r>
    </w:p>
    <w:p w14:paraId="416293A2" w14:textId="77777777" w:rsidR="005F340A" w:rsidRDefault="005F340A" w:rsidP="005F340A">
      <w:pPr>
        <w:spacing w:line="480" w:lineRule="auto"/>
        <w:rPr>
          <w:rFonts w:ascii="Times New Roman" w:hAnsi="Times New Roman"/>
          <w:sz w:val="24"/>
        </w:rPr>
      </w:pPr>
      <w:r>
        <w:rPr>
          <w:rFonts w:ascii="Times New Roman" w:hAnsi="Times New Roman"/>
          <w:sz w:val="24"/>
        </w:rPr>
        <w:t>Virginia department of education school finance. Retrieved from</w:t>
      </w:r>
    </w:p>
    <w:p w14:paraId="4FD4C05A" w14:textId="445622B7" w:rsidR="00F4218B" w:rsidRPr="005F340A" w:rsidRDefault="005F340A" w:rsidP="005F340A">
      <w:pPr>
        <w:spacing w:line="480" w:lineRule="auto"/>
        <w:ind w:firstLine="720"/>
        <w:rPr>
          <w:rFonts w:ascii="Times New Roman" w:hAnsi="Times New Roman"/>
          <w:sz w:val="24"/>
        </w:rPr>
      </w:pPr>
      <w:hyperlink r:id="rId9" w:history="1">
        <w:r w:rsidRPr="005F340A">
          <w:rPr>
            <w:rStyle w:val="Hyperlink"/>
            <w:rFonts w:ascii="Times New Roman" w:hAnsi="Times New Roman"/>
            <w:color w:val="auto"/>
            <w:sz w:val="24"/>
            <w:u w:val="none"/>
          </w:rPr>
          <w:t>http://www.doe.virginia.gov/school_finance/index.shtml</w:t>
        </w:r>
      </w:hyperlink>
    </w:p>
    <w:p w14:paraId="56A63E56" w14:textId="77777777" w:rsidR="005F340A" w:rsidRDefault="005F340A" w:rsidP="005F340A">
      <w:pPr>
        <w:spacing w:line="480" w:lineRule="auto"/>
        <w:rPr>
          <w:rFonts w:ascii="Times New Roman" w:hAnsi="Times New Roman"/>
          <w:sz w:val="24"/>
        </w:rPr>
      </w:pPr>
      <w:r>
        <w:rPr>
          <w:rFonts w:ascii="Times New Roman" w:hAnsi="Times New Roman"/>
          <w:sz w:val="24"/>
        </w:rPr>
        <w:t>Michigan department of education about state aid. Retrieved from</w:t>
      </w:r>
    </w:p>
    <w:p w14:paraId="377E97A1" w14:textId="4C5CA772" w:rsidR="005F340A" w:rsidRDefault="005F340A" w:rsidP="005F340A">
      <w:pPr>
        <w:spacing w:line="480" w:lineRule="auto"/>
        <w:ind w:firstLine="720"/>
        <w:rPr>
          <w:rFonts w:ascii="Times New Roman" w:hAnsi="Times New Roman"/>
          <w:sz w:val="24"/>
        </w:rPr>
      </w:pPr>
      <w:r w:rsidRPr="005F340A">
        <w:rPr>
          <w:rFonts w:ascii="Times New Roman" w:hAnsi="Times New Roman"/>
          <w:sz w:val="24"/>
        </w:rPr>
        <w:t>http://www.michigan.gov/mde/0,4615,7-140-6530_6605---,00.html</w:t>
      </w:r>
    </w:p>
    <w:p w14:paraId="62838C97" w14:textId="77777777" w:rsidR="005F340A" w:rsidRPr="00CE543F" w:rsidRDefault="005F340A" w:rsidP="00F4218B">
      <w:pPr>
        <w:spacing w:line="480" w:lineRule="auto"/>
        <w:rPr>
          <w:rFonts w:ascii="Times New Roman" w:hAnsi="Times New Roman"/>
          <w:sz w:val="24"/>
        </w:rPr>
      </w:pPr>
    </w:p>
    <w:sectPr w:rsidR="005F340A" w:rsidRPr="00CE543F" w:rsidSect="00F4218B">
      <w:headerReference w:type="even" r:id="rId1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47C0" w14:textId="77777777" w:rsidR="007424DE" w:rsidRDefault="007424DE" w:rsidP="007424DE">
      <w:r>
        <w:separator/>
      </w:r>
    </w:p>
  </w:endnote>
  <w:endnote w:type="continuationSeparator" w:id="0">
    <w:p w14:paraId="09185A6F" w14:textId="77777777" w:rsidR="007424DE" w:rsidRDefault="007424DE" w:rsidP="0074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5E4B" w14:textId="77777777" w:rsidR="007424DE" w:rsidRDefault="007424DE" w:rsidP="007424DE">
      <w:r>
        <w:separator/>
      </w:r>
    </w:p>
  </w:footnote>
  <w:footnote w:type="continuationSeparator" w:id="0">
    <w:p w14:paraId="58111355" w14:textId="77777777" w:rsidR="007424DE" w:rsidRDefault="007424DE" w:rsidP="00742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C954" w14:textId="77777777" w:rsidR="007424DE" w:rsidRDefault="007424DE">
    <w:pPr>
      <w:pStyle w:val="Header"/>
    </w:pPr>
    <w:sdt>
      <w:sdtPr>
        <w:id w:val="171999623"/>
        <w:placeholder>
          <w:docPart w:val="F38EBFB450978E41AFEBDAF91A9A761B"/>
        </w:placeholder>
        <w:temporary/>
        <w:showingPlcHdr/>
      </w:sdtPr>
      <w:sdtContent>
        <w:r>
          <w:t>[Type text]</w:t>
        </w:r>
      </w:sdtContent>
    </w:sdt>
    <w:r>
      <w:ptab w:relativeTo="margin" w:alignment="center" w:leader="none"/>
    </w:r>
    <w:sdt>
      <w:sdtPr>
        <w:id w:val="171999624"/>
        <w:placeholder>
          <w:docPart w:val="C602371F01A50848A1ADB929AE86BE7F"/>
        </w:placeholder>
        <w:temporary/>
        <w:showingPlcHdr/>
      </w:sdtPr>
      <w:sdtContent>
        <w:r>
          <w:t>[Type text]</w:t>
        </w:r>
      </w:sdtContent>
    </w:sdt>
    <w:r>
      <w:ptab w:relativeTo="margin" w:alignment="right" w:leader="none"/>
    </w:r>
    <w:sdt>
      <w:sdtPr>
        <w:id w:val="171999625"/>
        <w:placeholder>
          <w:docPart w:val="709626ACB34AC94D8F64566010130AFA"/>
        </w:placeholder>
        <w:temporary/>
        <w:showingPlcHdr/>
      </w:sdtPr>
      <w:sdtContent>
        <w:r>
          <w:t>[Type text]</w:t>
        </w:r>
      </w:sdtContent>
    </w:sdt>
  </w:p>
  <w:p w14:paraId="65419E61" w14:textId="77777777" w:rsidR="007424DE" w:rsidRDefault="007424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C044" w14:textId="25C58E69" w:rsidR="007424DE" w:rsidRPr="007424DE" w:rsidRDefault="007424DE">
    <w:pPr>
      <w:pStyle w:val="Header"/>
      <w:rPr>
        <w:rFonts w:ascii="Times New Roman" w:hAnsi="Times New Roman"/>
        <w:sz w:val="24"/>
      </w:rPr>
    </w:pPr>
    <w:r w:rsidRPr="007424DE">
      <w:rPr>
        <w:rFonts w:ascii="Times New Roman" w:hAnsi="Times New Roman"/>
        <w:sz w:val="24"/>
      </w:rPr>
      <w:t>STATE FUNDING COMPARISON</w:t>
    </w:r>
    <w:r>
      <w:rPr>
        <w:rFonts w:ascii="Times New Roman" w:hAnsi="Times New Roman"/>
        <w:sz w:val="24"/>
      </w:rPr>
      <w:tab/>
    </w:r>
    <w:r>
      <w:rPr>
        <w:rFonts w:ascii="Times New Roman" w:hAnsi="Times New Roman"/>
        <w:sz w:val="24"/>
      </w:rPr>
      <w:tab/>
    </w:r>
    <w:r w:rsidRPr="007424DE">
      <w:rPr>
        <w:rStyle w:val="PageNumber"/>
        <w:rFonts w:ascii="Times New Roman" w:hAnsi="Times New Roman"/>
        <w:sz w:val="24"/>
      </w:rPr>
      <w:fldChar w:fldCharType="begin"/>
    </w:r>
    <w:r w:rsidRPr="007424DE">
      <w:rPr>
        <w:rStyle w:val="PageNumber"/>
        <w:rFonts w:ascii="Times New Roman" w:hAnsi="Times New Roman"/>
        <w:sz w:val="24"/>
      </w:rPr>
      <w:instrText xml:space="preserve"> PAGE </w:instrText>
    </w:r>
    <w:r w:rsidRPr="007424DE">
      <w:rPr>
        <w:rStyle w:val="PageNumber"/>
        <w:rFonts w:ascii="Times New Roman" w:hAnsi="Times New Roman"/>
        <w:sz w:val="24"/>
      </w:rPr>
      <w:fldChar w:fldCharType="separate"/>
    </w:r>
    <w:r w:rsidR="0001314E">
      <w:rPr>
        <w:rStyle w:val="PageNumber"/>
        <w:rFonts w:ascii="Times New Roman" w:hAnsi="Times New Roman"/>
        <w:noProof/>
        <w:sz w:val="24"/>
      </w:rPr>
      <w:t>7</w:t>
    </w:r>
    <w:r w:rsidRPr="007424DE">
      <w:rPr>
        <w:rStyle w:val="PageNumber"/>
        <w:rFonts w:ascii="Times New Roman" w:hAnsi="Times New Roman"/>
        <w:sz w:val="24"/>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2B22" w14:textId="65376590" w:rsidR="007424DE" w:rsidRPr="00F4218B" w:rsidRDefault="00F4218B">
    <w:pPr>
      <w:pStyle w:val="Header"/>
      <w:rPr>
        <w:rFonts w:ascii="Times New Roman" w:hAnsi="Times New Roman"/>
        <w:sz w:val="24"/>
      </w:rPr>
    </w:pPr>
    <w:r w:rsidRPr="00F4218B">
      <w:rPr>
        <w:rFonts w:ascii="Times New Roman" w:hAnsi="Times New Roman"/>
        <w:sz w:val="24"/>
      </w:rPr>
      <w:t>Running head: STATE FUNDING COMPARISON</w:t>
    </w:r>
    <w:r w:rsidRPr="00F4218B">
      <w:rPr>
        <w:rFonts w:ascii="Times New Roman" w:hAnsi="Times New Roman"/>
        <w:sz w:val="24"/>
      </w:rPr>
      <w:tab/>
    </w:r>
    <w:r w:rsidRPr="00F4218B">
      <w:rPr>
        <w:rStyle w:val="PageNumber"/>
        <w:rFonts w:ascii="Times New Roman" w:hAnsi="Times New Roman"/>
        <w:sz w:val="24"/>
      </w:rPr>
      <w:fldChar w:fldCharType="begin"/>
    </w:r>
    <w:r w:rsidRPr="00F4218B">
      <w:rPr>
        <w:rStyle w:val="PageNumber"/>
        <w:rFonts w:ascii="Times New Roman" w:hAnsi="Times New Roman"/>
        <w:sz w:val="24"/>
      </w:rPr>
      <w:instrText xml:space="preserve"> PAGE </w:instrText>
    </w:r>
    <w:r w:rsidRPr="00F4218B">
      <w:rPr>
        <w:rStyle w:val="PageNumber"/>
        <w:rFonts w:ascii="Times New Roman" w:hAnsi="Times New Roman"/>
        <w:sz w:val="24"/>
      </w:rPr>
      <w:fldChar w:fldCharType="separate"/>
    </w:r>
    <w:r w:rsidR="0001314E">
      <w:rPr>
        <w:rStyle w:val="PageNumber"/>
        <w:rFonts w:ascii="Times New Roman" w:hAnsi="Times New Roman"/>
        <w:noProof/>
        <w:sz w:val="24"/>
      </w:rPr>
      <w:t>1</w:t>
    </w:r>
    <w:r w:rsidRPr="00F4218B">
      <w:rPr>
        <w:rStyle w:val="PageNumber"/>
        <w:rFonts w:ascii="Times New Roman" w:hAnsi="Times New Roman"/>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71C0"/>
    <w:multiLevelType w:val="hybridMultilevel"/>
    <w:tmpl w:val="33A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D26AB"/>
    <w:multiLevelType w:val="multilevel"/>
    <w:tmpl w:val="61C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E1"/>
    <w:rsid w:val="0000474C"/>
    <w:rsid w:val="00006277"/>
    <w:rsid w:val="0001314E"/>
    <w:rsid w:val="00013552"/>
    <w:rsid w:val="00025241"/>
    <w:rsid w:val="00114499"/>
    <w:rsid w:val="0018409C"/>
    <w:rsid w:val="001D2673"/>
    <w:rsid w:val="001F489C"/>
    <w:rsid w:val="0026415F"/>
    <w:rsid w:val="00307C02"/>
    <w:rsid w:val="00440A6B"/>
    <w:rsid w:val="004B1222"/>
    <w:rsid w:val="00562972"/>
    <w:rsid w:val="005915A3"/>
    <w:rsid w:val="005E1D1D"/>
    <w:rsid w:val="005F340A"/>
    <w:rsid w:val="00623638"/>
    <w:rsid w:val="006F5F85"/>
    <w:rsid w:val="00730813"/>
    <w:rsid w:val="007424DE"/>
    <w:rsid w:val="00813ED0"/>
    <w:rsid w:val="00871AB4"/>
    <w:rsid w:val="0089395A"/>
    <w:rsid w:val="00953DE7"/>
    <w:rsid w:val="00957298"/>
    <w:rsid w:val="00A101FD"/>
    <w:rsid w:val="00A96BB5"/>
    <w:rsid w:val="00AF541C"/>
    <w:rsid w:val="00B50626"/>
    <w:rsid w:val="00B86439"/>
    <w:rsid w:val="00BA78E5"/>
    <w:rsid w:val="00BD6F98"/>
    <w:rsid w:val="00C20C8E"/>
    <w:rsid w:val="00CE543F"/>
    <w:rsid w:val="00D40CE1"/>
    <w:rsid w:val="00D7053E"/>
    <w:rsid w:val="00DF3C3A"/>
    <w:rsid w:val="00E03D81"/>
    <w:rsid w:val="00E56B23"/>
    <w:rsid w:val="00EB1248"/>
    <w:rsid w:val="00EB1BD0"/>
    <w:rsid w:val="00F37E8F"/>
    <w:rsid w:val="00F4218B"/>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26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1"/>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2673"/>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957298"/>
    <w:pPr>
      <w:ind w:left="720"/>
      <w:contextualSpacing/>
    </w:pPr>
  </w:style>
  <w:style w:type="paragraph" w:styleId="Header">
    <w:name w:val="header"/>
    <w:basedOn w:val="Normal"/>
    <w:link w:val="HeaderChar"/>
    <w:uiPriority w:val="99"/>
    <w:unhideWhenUsed/>
    <w:rsid w:val="007424DE"/>
    <w:pPr>
      <w:tabs>
        <w:tab w:val="center" w:pos="4320"/>
        <w:tab w:val="right" w:pos="8640"/>
      </w:tabs>
    </w:pPr>
  </w:style>
  <w:style w:type="character" w:customStyle="1" w:styleId="HeaderChar">
    <w:name w:val="Header Char"/>
    <w:basedOn w:val="DefaultParagraphFont"/>
    <w:link w:val="Header"/>
    <w:uiPriority w:val="99"/>
    <w:rsid w:val="007424DE"/>
    <w:rPr>
      <w:rFonts w:ascii="Arial" w:eastAsia="Times New Roman" w:hAnsi="Arial" w:cs="Times New Roman"/>
      <w:sz w:val="28"/>
    </w:rPr>
  </w:style>
  <w:style w:type="paragraph" w:styleId="Footer">
    <w:name w:val="footer"/>
    <w:basedOn w:val="Normal"/>
    <w:link w:val="FooterChar"/>
    <w:uiPriority w:val="99"/>
    <w:unhideWhenUsed/>
    <w:rsid w:val="007424DE"/>
    <w:pPr>
      <w:tabs>
        <w:tab w:val="center" w:pos="4320"/>
        <w:tab w:val="right" w:pos="8640"/>
      </w:tabs>
    </w:pPr>
  </w:style>
  <w:style w:type="character" w:customStyle="1" w:styleId="FooterChar">
    <w:name w:val="Footer Char"/>
    <w:basedOn w:val="DefaultParagraphFont"/>
    <w:link w:val="Footer"/>
    <w:uiPriority w:val="99"/>
    <w:rsid w:val="007424DE"/>
    <w:rPr>
      <w:rFonts w:ascii="Arial" w:eastAsia="Times New Roman" w:hAnsi="Arial" w:cs="Times New Roman"/>
      <w:sz w:val="28"/>
    </w:rPr>
  </w:style>
  <w:style w:type="character" w:styleId="PageNumber">
    <w:name w:val="page number"/>
    <w:basedOn w:val="DefaultParagraphFont"/>
    <w:uiPriority w:val="99"/>
    <w:semiHidden/>
    <w:unhideWhenUsed/>
    <w:rsid w:val="007424DE"/>
  </w:style>
  <w:style w:type="character" w:styleId="Hyperlink">
    <w:name w:val="Hyperlink"/>
    <w:basedOn w:val="DefaultParagraphFont"/>
    <w:uiPriority w:val="99"/>
    <w:unhideWhenUsed/>
    <w:rsid w:val="005F34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1"/>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2673"/>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957298"/>
    <w:pPr>
      <w:ind w:left="720"/>
      <w:contextualSpacing/>
    </w:pPr>
  </w:style>
  <w:style w:type="paragraph" w:styleId="Header">
    <w:name w:val="header"/>
    <w:basedOn w:val="Normal"/>
    <w:link w:val="HeaderChar"/>
    <w:uiPriority w:val="99"/>
    <w:unhideWhenUsed/>
    <w:rsid w:val="007424DE"/>
    <w:pPr>
      <w:tabs>
        <w:tab w:val="center" w:pos="4320"/>
        <w:tab w:val="right" w:pos="8640"/>
      </w:tabs>
    </w:pPr>
  </w:style>
  <w:style w:type="character" w:customStyle="1" w:styleId="HeaderChar">
    <w:name w:val="Header Char"/>
    <w:basedOn w:val="DefaultParagraphFont"/>
    <w:link w:val="Header"/>
    <w:uiPriority w:val="99"/>
    <w:rsid w:val="007424DE"/>
    <w:rPr>
      <w:rFonts w:ascii="Arial" w:eastAsia="Times New Roman" w:hAnsi="Arial" w:cs="Times New Roman"/>
      <w:sz w:val="28"/>
    </w:rPr>
  </w:style>
  <w:style w:type="paragraph" w:styleId="Footer">
    <w:name w:val="footer"/>
    <w:basedOn w:val="Normal"/>
    <w:link w:val="FooterChar"/>
    <w:uiPriority w:val="99"/>
    <w:unhideWhenUsed/>
    <w:rsid w:val="007424DE"/>
    <w:pPr>
      <w:tabs>
        <w:tab w:val="center" w:pos="4320"/>
        <w:tab w:val="right" w:pos="8640"/>
      </w:tabs>
    </w:pPr>
  </w:style>
  <w:style w:type="character" w:customStyle="1" w:styleId="FooterChar">
    <w:name w:val="Footer Char"/>
    <w:basedOn w:val="DefaultParagraphFont"/>
    <w:link w:val="Footer"/>
    <w:uiPriority w:val="99"/>
    <w:rsid w:val="007424DE"/>
    <w:rPr>
      <w:rFonts w:ascii="Arial" w:eastAsia="Times New Roman" w:hAnsi="Arial" w:cs="Times New Roman"/>
      <w:sz w:val="28"/>
    </w:rPr>
  </w:style>
  <w:style w:type="character" w:styleId="PageNumber">
    <w:name w:val="page number"/>
    <w:basedOn w:val="DefaultParagraphFont"/>
    <w:uiPriority w:val="99"/>
    <w:semiHidden/>
    <w:unhideWhenUsed/>
    <w:rsid w:val="007424DE"/>
  </w:style>
  <w:style w:type="character" w:styleId="Hyperlink">
    <w:name w:val="Hyperlink"/>
    <w:basedOn w:val="DefaultParagraphFont"/>
    <w:uiPriority w:val="99"/>
    <w:unhideWhenUsed/>
    <w:rsid w:val="005F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2373">
      <w:bodyDiv w:val="1"/>
      <w:marLeft w:val="0"/>
      <w:marRight w:val="0"/>
      <w:marTop w:val="0"/>
      <w:marBottom w:val="0"/>
      <w:divBdr>
        <w:top w:val="none" w:sz="0" w:space="0" w:color="auto"/>
        <w:left w:val="none" w:sz="0" w:space="0" w:color="auto"/>
        <w:bottom w:val="none" w:sz="0" w:space="0" w:color="auto"/>
        <w:right w:val="none" w:sz="0" w:space="0" w:color="auto"/>
      </w:divBdr>
    </w:div>
    <w:div w:id="1178544065">
      <w:bodyDiv w:val="1"/>
      <w:marLeft w:val="0"/>
      <w:marRight w:val="0"/>
      <w:marTop w:val="0"/>
      <w:marBottom w:val="0"/>
      <w:divBdr>
        <w:top w:val="none" w:sz="0" w:space="0" w:color="auto"/>
        <w:left w:val="none" w:sz="0" w:space="0" w:color="auto"/>
        <w:bottom w:val="none" w:sz="0" w:space="0" w:color="auto"/>
        <w:right w:val="none" w:sz="0" w:space="0" w:color="auto"/>
      </w:divBdr>
    </w:div>
    <w:div w:id="1460030839">
      <w:bodyDiv w:val="1"/>
      <w:marLeft w:val="0"/>
      <w:marRight w:val="0"/>
      <w:marTop w:val="0"/>
      <w:marBottom w:val="0"/>
      <w:divBdr>
        <w:top w:val="none" w:sz="0" w:space="0" w:color="auto"/>
        <w:left w:val="none" w:sz="0" w:space="0" w:color="auto"/>
        <w:bottom w:val="none" w:sz="0" w:space="0" w:color="auto"/>
        <w:right w:val="none" w:sz="0" w:space="0" w:color="auto"/>
      </w:divBdr>
    </w:div>
    <w:div w:id="2091191356">
      <w:bodyDiv w:val="1"/>
      <w:marLeft w:val="0"/>
      <w:marRight w:val="0"/>
      <w:marTop w:val="0"/>
      <w:marBottom w:val="0"/>
      <w:divBdr>
        <w:top w:val="none" w:sz="0" w:space="0" w:color="auto"/>
        <w:left w:val="none" w:sz="0" w:space="0" w:color="auto"/>
        <w:bottom w:val="none" w:sz="0" w:space="0" w:color="auto"/>
        <w:right w:val="none" w:sz="0" w:space="0" w:color="auto"/>
      </w:divBdr>
    </w:div>
    <w:div w:id="2139301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oe.virginia.gov/school_finance/index.s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EBFB450978E41AFEBDAF91A9A761B"/>
        <w:category>
          <w:name w:val="General"/>
          <w:gallery w:val="placeholder"/>
        </w:category>
        <w:types>
          <w:type w:val="bbPlcHdr"/>
        </w:types>
        <w:behaviors>
          <w:behavior w:val="content"/>
        </w:behaviors>
        <w:guid w:val="{3564B6A5-0E56-8B41-B108-415796D0BCA8}"/>
      </w:docPartPr>
      <w:docPartBody>
        <w:p w14:paraId="6663D02B" w14:textId="3BA84B83" w:rsidR="00607A04" w:rsidRDefault="00607A04" w:rsidP="00607A04">
          <w:pPr>
            <w:pStyle w:val="F38EBFB450978E41AFEBDAF91A9A761B"/>
          </w:pPr>
          <w:r>
            <w:t>[Type text]</w:t>
          </w:r>
        </w:p>
      </w:docPartBody>
    </w:docPart>
    <w:docPart>
      <w:docPartPr>
        <w:name w:val="C602371F01A50848A1ADB929AE86BE7F"/>
        <w:category>
          <w:name w:val="General"/>
          <w:gallery w:val="placeholder"/>
        </w:category>
        <w:types>
          <w:type w:val="bbPlcHdr"/>
        </w:types>
        <w:behaviors>
          <w:behavior w:val="content"/>
        </w:behaviors>
        <w:guid w:val="{B2BB8A1E-4146-AF4F-B0DA-26388BFFD6E1}"/>
      </w:docPartPr>
      <w:docPartBody>
        <w:p w14:paraId="038FE467" w14:textId="527D2101" w:rsidR="00607A04" w:rsidRDefault="00607A04" w:rsidP="00607A04">
          <w:pPr>
            <w:pStyle w:val="C602371F01A50848A1ADB929AE86BE7F"/>
          </w:pPr>
          <w:r>
            <w:t>[Type text]</w:t>
          </w:r>
        </w:p>
      </w:docPartBody>
    </w:docPart>
    <w:docPart>
      <w:docPartPr>
        <w:name w:val="709626ACB34AC94D8F64566010130AFA"/>
        <w:category>
          <w:name w:val="General"/>
          <w:gallery w:val="placeholder"/>
        </w:category>
        <w:types>
          <w:type w:val="bbPlcHdr"/>
        </w:types>
        <w:behaviors>
          <w:behavior w:val="content"/>
        </w:behaviors>
        <w:guid w:val="{998B8BD7-90A2-314D-8656-2E53E3887980}"/>
      </w:docPartPr>
      <w:docPartBody>
        <w:p w14:paraId="780870BF" w14:textId="7102865E" w:rsidR="00607A04" w:rsidRDefault="00607A04" w:rsidP="00607A04">
          <w:pPr>
            <w:pStyle w:val="709626ACB34AC94D8F64566010130A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04"/>
    <w:rsid w:val="0060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EBFB450978E41AFEBDAF91A9A761B">
    <w:name w:val="F38EBFB450978E41AFEBDAF91A9A761B"/>
    <w:rsid w:val="00607A04"/>
  </w:style>
  <w:style w:type="paragraph" w:customStyle="1" w:styleId="C602371F01A50848A1ADB929AE86BE7F">
    <w:name w:val="C602371F01A50848A1ADB929AE86BE7F"/>
    <w:rsid w:val="00607A04"/>
  </w:style>
  <w:style w:type="paragraph" w:customStyle="1" w:styleId="709626ACB34AC94D8F64566010130AFA">
    <w:name w:val="709626ACB34AC94D8F64566010130AFA"/>
    <w:rsid w:val="00607A04"/>
  </w:style>
  <w:style w:type="paragraph" w:customStyle="1" w:styleId="9970C23F2CD483458E3579B2FE30EEF5">
    <w:name w:val="9970C23F2CD483458E3579B2FE30EEF5"/>
    <w:rsid w:val="00607A04"/>
  </w:style>
  <w:style w:type="paragraph" w:customStyle="1" w:styleId="8DD7569F28B4444EB59DC929C069790A">
    <w:name w:val="8DD7569F28B4444EB59DC929C069790A"/>
    <w:rsid w:val="00607A04"/>
  </w:style>
  <w:style w:type="paragraph" w:customStyle="1" w:styleId="D19FF069CD94AE4EAFB0BFDF6CAF8FB6">
    <w:name w:val="D19FF069CD94AE4EAFB0BFDF6CAF8FB6"/>
    <w:rsid w:val="00607A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EBFB450978E41AFEBDAF91A9A761B">
    <w:name w:val="F38EBFB450978E41AFEBDAF91A9A761B"/>
    <w:rsid w:val="00607A04"/>
  </w:style>
  <w:style w:type="paragraph" w:customStyle="1" w:styleId="C602371F01A50848A1ADB929AE86BE7F">
    <w:name w:val="C602371F01A50848A1ADB929AE86BE7F"/>
    <w:rsid w:val="00607A04"/>
  </w:style>
  <w:style w:type="paragraph" w:customStyle="1" w:styleId="709626ACB34AC94D8F64566010130AFA">
    <w:name w:val="709626ACB34AC94D8F64566010130AFA"/>
    <w:rsid w:val="00607A04"/>
  </w:style>
  <w:style w:type="paragraph" w:customStyle="1" w:styleId="9970C23F2CD483458E3579B2FE30EEF5">
    <w:name w:val="9970C23F2CD483458E3579B2FE30EEF5"/>
    <w:rsid w:val="00607A04"/>
  </w:style>
  <w:style w:type="paragraph" w:customStyle="1" w:styleId="8DD7569F28B4444EB59DC929C069790A">
    <w:name w:val="8DD7569F28B4444EB59DC929C069790A"/>
    <w:rsid w:val="00607A04"/>
  </w:style>
  <w:style w:type="paragraph" w:customStyle="1" w:styleId="D19FF069CD94AE4EAFB0BFDF6CAF8FB6">
    <w:name w:val="D19FF069CD94AE4EAFB0BFDF6CAF8FB6"/>
    <w:rsid w:val="0060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0E8E-6B57-0845-B281-F9E10910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1190</Words>
  <Characters>6789</Characters>
  <Application>Microsoft Macintosh Word</Application>
  <DocSecurity>0</DocSecurity>
  <Lines>56</Lines>
  <Paragraphs>15</Paragraphs>
  <ScaleCrop>false</ScaleCrop>
  <Company>CBD Consulting</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Grostic</dc:creator>
  <cp:keywords/>
  <dc:description/>
  <cp:lastModifiedBy>Pete Grostic</cp:lastModifiedBy>
  <cp:revision>37</cp:revision>
  <dcterms:created xsi:type="dcterms:W3CDTF">2014-10-26T18:38:00Z</dcterms:created>
  <dcterms:modified xsi:type="dcterms:W3CDTF">2014-10-30T00:57:00Z</dcterms:modified>
</cp:coreProperties>
</file>